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2023年海珠区直管房危破房改造服务项目（二期）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采购需求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问卷调查表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 </w:t>
      </w:r>
    </w:p>
    <w:p>
      <w:pPr>
        <w:spacing w:line="48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eastAsia="zh-CN"/>
        </w:rPr>
        <w:t>2023年海珠区直管房危破房改造服务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eastAsia="zh-CN"/>
        </w:rPr>
        <w:t>项目（二期）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即将开展政府采购工作，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本项目主要内容为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海珠区内直管房危破房的维修改造，为住户营造更加安全、舒适的居住环境（具体以本项目项目委托书、工程量清单、施工图纸等内容为准）。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《政府采购需求管理办法》等要求，现对该项目开展采购需求调查，本次调查以问卷形式进行，旨在了解相关产业发展、市场供给、同类项目历史成交信息等情况及相关合理化建议，为制定项目的采购需求提供充足的参考和依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，欢迎各潜在供应商对采购需求提出意见或建议。问卷内容如下：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一、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调查企业基本信息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企业名称：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请填写单位全称并加盖公章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注册地址：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主营业务：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系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人：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联系电话：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电子邮箱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调查时间：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年   月   日 </w:t>
      </w:r>
    </w:p>
    <w:p>
      <w:p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调查内容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从事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相关服务的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年限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A、1-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-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年或以上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D、没有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贵公司近三年主要经营区域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（可多选）：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广州市内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B、广东省内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C、广东省外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3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认为市区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工作是否要求具有较高的专业性和繁重性？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面积广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、工作量大、施工质量要求高，工作具有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专业性和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繁重性。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工作需要服务单位具备一定的专业性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工作量和工作难度属于正常水平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snapToGrid w:val="0"/>
        <w:spacing w:line="360" w:lineRule="auto"/>
        <w:ind w:left="479" w:leftChars="228" w:firstLine="0" w:firstLineChars="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工作不具有专业性和繁重性。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市场供给情况如何？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A、供求均衡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B、供不应求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C、供大于求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、贵公司是否有承接过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项目的业绩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A、有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B、没有</w:t>
      </w:r>
    </w:p>
    <w:p>
      <w:pPr>
        <w:widowControl/>
        <w:adjustRightInd w:val="0"/>
        <w:snapToGrid w:val="0"/>
        <w:spacing w:line="360" w:lineRule="auto"/>
        <w:ind w:left="480" w:hanging="480" w:hanging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、贵公司目前承接过类似相关业绩的个数？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-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B、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-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C、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个以上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D、没有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、贵公司目前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在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危破房改造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服务方面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，是否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相关资质证书或资信评价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A、有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请可补充说明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B、没有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、贵公司认为承接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项目的供应商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应主要考察哪些方面？（可多选）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A、信用信誉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B、服务质量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C、人员配置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应急响应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E、设备性能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F、技术先进性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G、其他：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请填写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企业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考察的相关内容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负责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项目的人员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考察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哪些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方面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？（可多选）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A、人员职称/资格证书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B、工作年限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C、类似工作经验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专业技术能力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E、其他：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（请填写人员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考察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的相关内容）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、贵公司对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项目的工作内容、工作流程、相关规范要求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是否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熟悉掌握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B、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大致了解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C、不清楚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贵公司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认为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项目应具体执行哪些国家、广东省、广州市、海珠区的相关规范、标准？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如了解请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填写）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  <w:t xml:space="preserve">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“危破房改造”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项目的关键点、难点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有哪些？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如了解请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填写）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</w:t>
      </w:r>
    </w:p>
    <w:p>
      <w:pPr>
        <w:widowControl/>
        <w:adjustRightInd w:val="0"/>
        <w:snapToGrid w:val="0"/>
        <w:spacing w:line="360" w:lineRule="auto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TAxN2UyYTBlNWRkNjIyMzRkMmFlYmNhNzQ3MjcifQ=="/>
  </w:docVars>
  <w:rsids>
    <w:rsidRoot w:val="00000000"/>
    <w:rsid w:val="11822678"/>
    <w:rsid w:val="1B6F361F"/>
    <w:rsid w:val="4E396832"/>
    <w:rsid w:val="557249CC"/>
    <w:rsid w:val="5B7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62" w:beforeLines="20" w:after="62" w:afterLines="20" w:line="360" w:lineRule="auto"/>
      <w:outlineLvl w:val="1"/>
    </w:pPr>
    <w:rPr>
      <w:rFonts w:ascii="宋体" w:hAnsi="宋体"/>
      <w:b/>
      <w:kern w:val="0"/>
      <w:sz w:val="30"/>
      <w:szCs w:val="20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next w:val="1"/>
    <w:qFormat/>
    <w:uiPriority w:val="0"/>
    <w:rPr>
      <w:rFonts w:ascii="宋体" w:hAnsi="Courier New" w:eastAsia="宋体"/>
      <w:szCs w:val="20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1112</Words>
  <Characters>1133</Characters>
  <Paragraphs>75</Paragraphs>
  <TotalTime>50</TotalTime>
  <ScaleCrop>false</ScaleCrop>
  <LinksUpToDate>false</LinksUpToDate>
  <CharactersWithSpaces>2146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2022-10-28T08:15:00Z</dcterms:created>
  <dc:creator>珊記</dc:creator>
  <cp:lastModifiedBy>Administrator</cp:lastModifiedBy>
  <dcterms:modified xsi:type="dcterms:W3CDTF">2023-09-18T08:33:45Z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1EB51D31F6D24CCF99083A7F992FB0D7_13</vt:lpwstr>
  </property>
</Properties>
</file>